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09B2" w14:textId="5A4CB56C" w:rsidR="003364DC" w:rsidRPr="007B3FA7" w:rsidRDefault="004F1619" w:rsidP="007B3FA7">
      <w:pPr>
        <w:pStyle w:val="Heading4"/>
        <w:spacing w:before="100" w:beforeAutospacing="1" w:after="100" w:afterAutospacing="1" w:line="252" w:lineRule="auto"/>
        <w:jc w:val="center"/>
        <w:rPr>
          <w:rFonts w:ascii="Century Gothic" w:eastAsiaTheme="majorEastAsia" w:hAnsi="Century Gothic" w:cstheme="majorBidi"/>
          <w:bCs w:val="0"/>
          <w:iCs/>
          <w:color w:val="auto"/>
          <w:sz w:val="22"/>
          <w:szCs w:val="22"/>
          <w:lang w:val="en-US" w:eastAsia="en-US"/>
        </w:rPr>
      </w:pPr>
      <w:r w:rsidRPr="007B3FA7">
        <w:rPr>
          <w:rFonts w:ascii="Century Gothic" w:eastAsiaTheme="majorEastAsia" w:hAnsi="Century Gothic" w:cstheme="majorBidi"/>
          <w:bCs w:val="0"/>
          <w:iCs/>
          <w:color w:val="auto"/>
          <w:sz w:val="22"/>
          <w:szCs w:val="22"/>
          <w:lang w:val="en-US" w:eastAsia="en-US"/>
        </w:rPr>
        <w:t>CEFR Companion Volume implementation toolbox</w:t>
      </w:r>
    </w:p>
    <w:p w14:paraId="352CB0AE" w14:textId="4BD8CD4B" w:rsidR="003364DC" w:rsidRPr="00610952" w:rsidRDefault="007B3FA7" w:rsidP="007B3FA7">
      <w:pPr>
        <w:pStyle w:val="Title"/>
        <w:spacing w:before="100" w:beforeAutospacing="1" w:after="100" w:afterAutospacing="1" w:line="252" w:lineRule="auto"/>
        <w:contextualSpacing w:val="0"/>
        <w:jc w:val="center"/>
        <w:rPr>
          <w:rFonts w:ascii="Century Gothic" w:eastAsiaTheme="majorEastAsia" w:hAnsi="Century Gothic" w:cstheme="majorBidi"/>
          <w:b/>
          <w:bCs/>
          <w:color w:val="auto"/>
          <w:spacing w:val="-7"/>
          <w:szCs w:val="40"/>
          <w:lang w:val="en-GB" w:eastAsia="en-US"/>
        </w:rPr>
      </w:pPr>
      <w:r w:rsidRPr="00610952">
        <w:rPr>
          <w:rFonts w:ascii="Century Gothic" w:eastAsiaTheme="majorEastAsia" w:hAnsi="Century Gothic" w:cstheme="majorBidi"/>
          <w:b/>
          <w:bCs/>
          <w:color w:val="auto"/>
          <w:spacing w:val="-7"/>
          <w:szCs w:val="40"/>
          <w:lang w:val="en-GB" w:eastAsia="en-US"/>
        </w:rPr>
        <w:t xml:space="preserve">The Action-oriented Approach – </w:t>
      </w:r>
      <w:r w:rsidRPr="00610952">
        <w:rPr>
          <w:rFonts w:ascii="Century Gothic" w:eastAsiaTheme="majorEastAsia" w:hAnsi="Century Gothic" w:cstheme="majorBidi"/>
          <w:b/>
          <w:bCs/>
          <w:color w:val="auto"/>
          <w:spacing w:val="-7"/>
          <w:szCs w:val="40"/>
          <w:lang w:val="en-GB" w:eastAsia="en-US"/>
        </w:rPr>
        <w:br/>
        <w:t>reflection sheet</w:t>
      </w:r>
    </w:p>
    <w:p w14:paraId="0E82D3D6" w14:textId="77777777" w:rsidR="003364DC" w:rsidRDefault="003364DC">
      <w:pPr>
        <w:rPr>
          <w:sz w:val="24"/>
          <w:szCs w:val="24"/>
          <w:lang w:val="en-GB"/>
        </w:rPr>
      </w:pPr>
    </w:p>
    <w:p w14:paraId="09A4D488" w14:textId="29398988" w:rsidR="003364DC" w:rsidRPr="007B3FA7" w:rsidRDefault="007B3FA7" w:rsidP="007B3FA7">
      <w:pPr>
        <w:pStyle w:val="ListParagraph"/>
        <w:numPr>
          <w:ilvl w:val="0"/>
          <w:numId w:val="1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which ways does the action-oriented approach differ from the communicative approach in language teaching, learning and assessment?</w:t>
      </w:r>
    </w:p>
    <w:p w14:paraId="137A2BEB" w14:textId="77777777" w:rsidR="003364DC" w:rsidRDefault="003364DC">
      <w:pPr>
        <w:rPr>
          <w:sz w:val="24"/>
          <w:szCs w:val="24"/>
          <w:lang w:val="en-GB"/>
        </w:rPr>
      </w:pPr>
    </w:p>
    <w:p w14:paraId="50F386ED" w14:textId="77777777" w:rsidR="003364DC" w:rsidRDefault="007B3FA7">
      <w:pPr>
        <w:pStyle w:val="ListParagraph"/>
        <w:numPr>
          <w:ilvl w:val="0"/>
          <w:numId w:val="1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When considering the learner / test-taker as a social agent, how does this impact </w:t>
      </w:r>
    </w:p>
    <w:p w14:paraId="298C008D" w14:textId="77777777" w:rsidR="003364DC" w:rsidRDefault="007B3FA7">
      <w:pPr>
        <w:pStyle w:val="ListParagraph"/>
        <w:numPr>
          <w:ilvl w:val="1"/>
          <w:numId w:val="1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task development?</w:t>
      </w:r>
    </w:p>
    <w:p w14:paraId="7AFDDB83" w14:textId="77777777" w:rsidR="003364DC" w:rsidRDefault="007B3FA7">
      <w:pPr>
        <w:pStyle w:val="ListParagraph"/>
        <w:numPr>
          <w:ilvl w:val="1"/>
          <w:numId w:val="1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activities of to be done in the classroom?</w:t>
      </w:r>
    </w:p>
    <w:p w14:paraId="77DB3CED" w14:textId="77777777" w:rsidR="003364DC" w:rsidRDefault="007B3FA7">
      <w:pPr>
        <w:pStyle w:val="ListParagraph"/>
        <w:numPr>
          <w:ilvl w:val="1"/>
          <w:numId w:val="1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classroom interaction?</w:t>
      </w:r>
    </w:p>
    <w:p w14:paraId="30BD588B" w14:textId="77777777" w:rsidR="003364DC" w:rsidRDefault="007B3FA7">
      <w:pPr>
        <w:pStyle w:val="ListParagraph"/>
        <w:numPr>
          <w:ilvl w:val="1"/>
          <w:numId w:val="1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role of the teacher?</w:t>
      </w:r>
    </w:p>
    <w:p w14:paraId="2B78D22D" w14:textId="77777777" w:rsidR="003364DC" w:rsidRDefault="003364DC">
      <w:pPr>
        <w:rPr>
          <w:sz w:val="24"/>
          <w:szCs w:val="24"/>
          <w:lang w:val="en-GB"/>
        </w:rPr>
      </w:pPr>
    </w:p>
    <w:p w14:paraId="5523D54C" w14:textId="77777777" w:rsidR="003364DC" w:rsidRDefault="007B3FA7">
      <w:pPr>
        <w:pStyle w:val="ListParagraph"/>
        <w:numPr>
          <w:ilvl w:val="0"/>
          <w:numId w:val="1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which ways does my task / test address:</w:t>
      </w:r>
    </w:p>
    <w:p w14:paraId="5ABAB35A" w14:textId="77777777" w:rsidR="003364DC" w:rsidRDefault="003364DC">
      <w:pPr>
        <w:pStyle w:val="ListParagraph"/>
        <w:rPr>
          <w:sz w:val="24"/>
          <w:szCs w:val="24"/>
          <w:lang w:val="en-GB"/>
        </w:rPr>
      </w:pPr>
    </w:p>
    <w:p w14:paraId="477F6F5E" w14:textId="1F5DE593" w:rsidR="003364DC" w:rsidRDefault="007B3FA7">
      <w:pPr>
        <w:pStyle w:val="ListParagraph"/>
        <w:numPr>
          <w:ilvl w:val="1"/>
          <w:numId w:val="1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Oral / audiovisual comprehension skills?</w:t>
      </w:r>
    </w:p>
    <w:p w14:paraId="7EE043A9" w14:textId="703CF099" w:rsidR="003364DC" w:rsidRDefault="007B3FA7">
      <w:pPr>
        <w:pStyle w:val="ListParagraph"/>
        <w:numPr>
          <w:ilvl w:val="1"/>
          <w:numId w:val="1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Reading comprehension skills?</w:t>
      </w:r>
    </w:p>
    <w:p w14:paraId="7C90946A" w14:textId="6CE70043" w:rsidR="003364DC" w:rsidRDefault="007B3FA7">
      <w:pPr>
        <w:pStyle w:val="ListParagraph"/>
        <w:numPr>
          <w:ilvl w:val="1"/>
          <w:numId w:val="1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Oral production skills?</w:t>
      </w:r>
      <w:r>
        <w:rPr>
          <w:sz w:val="24"/>
          <w:szCs w:val="24"/>
          <w:lang w:val="en-GB"/>
        </w:rPr>
        <w:br/>
        <w:t>Oral interaction skills?</w:t>
      </w:r>
    </w:p>
    <w:p w14:paraId="519AA79C" w14:textId="77777777" w:rsidR="003364DC" w:rsidRDefault="007B3FA7">
      <w:pPr>
        <w:pStyle w:val="ListParagraph"/>
        <w:numPr>
          <w:ilvl w:val="1"/>
          <w:numId w:val="1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Written production skills?</w:t>
      </w:r>
    </w:p>
    <w:p w14:paraId="351CE450" w14:textId="77777777" w:rsidR="003364DC" w:rsidRDefault="007B3FA7">
      <w:pPr>
        <w:pStyle w:val="ListParagraph"/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Written interaction skills?</w:t>
      </w:r>
      <w:r>
        <w:rPr>
          <w:sz w:val="24"/>
          <w:szCs w:val="24"/>
          <w:lang w:val="en-GB"/>
        </w:rPr>
        <w:br/>
      </w:r>
    </w:p>
    <w:p w14:paraId="306FA655" w14:textId="77777777" w:rsidR="003364DC" w:rsidRDefault="007B3FA7">
      <w:pPr>
        <w:pStyle w:val="ListParagraph"/>
        <w:numPr>
          <w:ilvl w:val="0"/>
          <w:numId w:val="1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What kind of input material do students have to process?</w:t>
      </w:r>
      <w:r>
        <w:rPr>
          <w:sz w:val="24"/>
          <w:szCs w:val="24"/>
          <w:lang w:val="en-GB"/>
        </w:rPr>
        <w:br/>
      </w:r>
    </w:p>
    <w:p w14:paraId="464CD97B" w14:textId="77777777" w:rsidR="003364DC" w:rsidRDefault="007B3FA7">
      <w:pPr>
        <w:pStyle w:val="ListParagraph"/>
        <w:numPr>
          <w:ilvl w:val="0"/>
          <w:numId w:val="1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which ways do students act as social agents? What are their communication needs?</w:t>
      </w:r>
    </w:p>
    <w:sectPr w:rsidR="003364DC" w:rsidSect="00AA4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417" w:bottom="851" w:left="1417" w:header="284" w:footer="1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93569" w14:textId="77777777" w:rsidR="003364DC" w:rsidRDefault="007B3FA7">
      <w:pPr>
        <w:spacing w:line="240" w:lineRule="auto"/>
      </w:pPr>
      <w:r>
        <w:separator/>
      </w:r>
    </w:p>
  </w:endnote>
  <w:endnote w:type="continuationSeparator" w:id="0">
    <w:p w14:paraId="4B015E99" w14:textId="77777777" w:rsidR="003364DC" w:rsidRDefault="007B3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6368" w14:textId="77777777" w:rsidR="00D44417" w:rsidRDefault="00D44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88"/>
      <w:gridCol w:w="2693"/>
    </w:tblGrid>
    <w:tr w:rsidR="004F1619" w:rsidRPr="008414FC" w14:paraId="68E5BD55" w14:textId="77777777" w:rsidTr="00AA46FD">
      <w:trPr>
        <w:trHeight w:val="574"/>
      </w:trPr>
      <w:tc>
        <w:tcPr>
          <w:tcW w:w="7088" w:type="dxa"/>
          <w:tcBorders>
            <w:top w:val="single" w:sz="4" w:space="0" w:color="auto"/>
          </w:tcBorders>
        </w:tcPr>
        <w:p w14:paraId="1EE5A456" w14:textId="4893327A" w:rsidR="004F1619" w:rsidRPr="00AA46FD" w:rsidRDefault="00AA46FD" w:rsidP="00D44417">
          <w:pPr>
            <w:pStyle w:val="Footer1"/>
            <w:spacing w:before="120"/>
            <w:jc w:val="left"/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</w:pPr>
          <w:r w:rsidRPr="00AA46FD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© 2023. This work is licensed under an Attribution-</w:t>
          </w:r>
          <w:proofErr w:type="spellStart"/>
          <w:r w:rsidRPr="00AA46FD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NonCommercial</w:t>
          </w:r>
          <w:proofErr w:type="spellEnd"/>
          <w:r w:rsidRPr="00AA46FD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-</w:t>
          </w:r>
          <w:proofErr w:type="spellStart"/>
          <w:r w:rsidRPr="00AA46FD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>ShareAlike</w:t>
          </w:r>
          <w:proofErr w:type="spellEnd"/>
          <w:r w:rsidRPr="00AA46FD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 International Creative Commons </w:t>
          </w:r>
          <w:hyperlink r:id="rId1" w:history="1">
            <w:r w:rsidRPr="00AA46FD">
              <w:rPr>
                <w:rStyle w:val="Hyperlink"/>
                <w:rFonts w:cstheme="minorHAnsi"/>
                <w:sz w:val="16"/>
                <w:szCs w:val="16"/>
                <w:shd w:val="clear" w:color="auto" w:fill="FFFFFF"/>
                <w:lang w:val="en-US"/>
              </w:rPr>
              <w:t>CC-BY-NC-SA 4.0 License</w:t>
            </w:r>
          </w:hyperlink>
          <w:r w:rsidRPr="00AA46FD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. Attribution: Original activity from Fischer Johann (et al.) </w:t>
          </w:r>
          <w:r w:rsidRPr="00AA46FD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GB"/>
            </w:rPr>
            <w:t xml:space="preserve">(2023), </w:t>
          </w:r>
          <w:r w:rsidRPr="00AA46FD">
            <w:rPr>
              <w:rFonts w:cstheme="minorHAnsi"/>
              <w:i/>
              <w:iCs/>
              <w:color w:val="464646"/>
              <w:sz w:val="16"/>
              <w:szCs w:val="16"/>
              <w:shd w:val="clear" w:color="auto" w:fill="FFFFFF"/>
              <w:lang w:val="en-GB"/>
            </w:rPr>
            <w:t>CEFR Companion Volume implementation toolbox</w:t>
          </w:r>
          <w:r w:rsidRPr="00AA46FD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GB"/>
            </w:rPr>
            <w:t xml:space="preserve">, Council of Europe (European Centre for Modern Languages), Graz, available at </w:t>
          </w:r>
          <w:hyperlink r:id="rId2" w:history="1">
            <w:r w:rsidRPr="00AA46FD">
              <w:rPr>
                <w:rStyle w:val="Hyperlink"/>
                <w:rFonts w:cstheme="minorHAnsi"/>
                <w:sz w:val="16"/>
                <w:szCs w:val="16"/>
                <w:shd w:val="clear" w:color="auto" w:fill="FFFFFF"/>
                <w:lang w:val="en-GB"/>
              </w:rPr>
              <w:t>www.ecml.at/companionvolumetoolbox</w:t>
            </w:r>
          </w:hyperlink>
          <w:r w:rsidRPr="00AA46FD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GB"/>
            </w:rPr>
            <w:t>.</w:t>
          </w:r>
          <w:r w:rsidRPr="00AA46FD">
            <w:rPr>
              <w:rFonts w:cstheme="minorHAnsi"/>
              <w:color w:val="464646"/>
              <w:sz w:val="16"/>
              <w:szCs w:val="16"/>
              <w:shd w:val="clear" w:color="auto" w:fill="FFFFFF"/>
              <w:lang w:val="en-US"/>
            </w:rPr>
            <w:t xml:space="preserve"> </w:t>
          </w:r>
        </w:p>
      </w:tc>
      <w:tc>
        <w:tcPr>
          <w:tcW w:w="2693" w:type="dxa"/>
        </w:tcPr>
        <w:p w14:paraId="6ADE3009" w14:textId="77777777" w:rsidR="004F1619" w:rsidRPr="008414FC" w:rsidRDefault="004F1619" w:rsidP="004F1619">
          <w:pPr>
            <w:pStyle w:val="Footer1"/>
            <w:tabs>
              <w:tab w:val="clear" w:pos="9072"/>
            </w:tabs>
            <w:ind w:left="0" w:right="-109"/>
            <w:jc w:val="right"/>
            <w:rPr>
              <w:sz w:val="16"/>
              <w:szCs w:val="16"/>
            </w:rPr>
          </w:pPr>
          <w:r w:rsidRPr="008414FC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7AC75C01" wp14:editId="35269BD3">
                <wp:simplePos x="5528930" y="9867014"/>
                <wp:positionH relativeFrom="rightMargin">
                  <wp:align>right</wp:align>
                </wp:positionH>
                <wp:positionV relativeFrom="margin">
                  <wp:align>center</wp:align>
                </wp:positionV>
                <wp:extent cx="1573200" cy="536400"/>
                <wp:effectExtent l="0" t="0" r="8255" b="0"/>
                <wp:wrapTight wrapText="bothSides">
                  <wp:wrapPolygon edited="0">
                    <wp:start x="0" y="0"/>
                    <wp:lineTo x="0" y="20730"/>
                    <wp:lineTo x="21452" y="20730"/>
                    <wp:lineTo x="21452" y="0"/>
                    <wp:lineTo x="0" y="0"/>
                  </wp:wrapPolygon>
                </wp:wrapTight>
                <wp:docPr id="968228931" name="Picture 968228931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200" cy="53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AE59AB3" w14:textId="32A4049A" w:rsidR="003364DC" w:rsidRPr="004F1619" w:rsidRDefault="003364DC" w:rsidP="004F1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063A8" w14:textId="77777777" w:rsidR="00D44417" w:rsidRDefault="00D44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2DFB8" w14:textId="77777777" w:rsidR="003364DC" w:rsidRDefault="007B3FA7">
      <w:pPr>
        <w:spacing w:line="240" w:lineRule="auto"/>
      </w:pPr>
      <w:r>
        <w:separator/>
      </w:r>
    </w:p>
  </w:footnote>
  <w:footnote w:type="continuationSeparator" w:id="0">
    <w:p w14:paraId="3529FAB3" w14:textId="77777777" w:rsidR="003364DC" w:rsidRDefault="007B3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69A6" w14:textId="77777777" w:rsidR="00D44417" w:rsidRDefault="00D44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0B944" w14:textId="0C348022" w:rsidR="003364DC" w:rsidRDefault="004F1619" w:rsidP="00C4638A">
    <w:pPr>
      <w:pStyle w:val="Header"/>
      <w:jc w:val="right"/>
    </w:pPr>
    <w:r>
      <w:rPr>
        <w:noProof/>
        <w:lang w:val="de-DE"/>
      </w:rPr>
      <w:drawing>
        <wp:inline distT="0" distB="0" distL="0" distR="0" wp14:anchorId="55245950" wp14:editId="6E833E68">
          <wp:extent cx="1304714" cy="842890"/>
          <wp:effectExtent l="0" t="0" r="0" b="0"/>
          <wp:docPr id="2011992364" name="Picture 2011992364" descr="A blue and black toolbox with to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53790" name="Picture 1628253790" descr="A blue and black toolbox with to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618" cy="86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2883" w14:textId="77777777" w:rsidR="00D44417" w:rsidRDefault="00D44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1C09"/>
    <w:multiLevelType w:val="hybridMultilevel"/>
    <w:tmpl w:val="8494A9C8"/>
    <w:lvl w:ilvl="0" w:tplc="FBAED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587EF2">
      <w:start w:val="1"/>
      <w:numFmt w:val="lowerLetter"/>
      <w:lvlText w:val="%2."/>
      <w:lvlJc w:val="left"/>
      <w:pPr>
        <w:ind w:left="1440" w:hanging="360"/>
      </w:pPr>
    </w:lvl>
    <w:lvl w:ilvl="2" w:tplc="8F0AD4F8">
      <w:start w:val="1"/>
      <w:numFmt w:val="lowerRoman"/>
      <w:lvlText w:val="%3."/>
      <w:lvlJc w:val="right"/>
      <w:pPr>
        <w:ind w:left="2160" w:hanging="180"/>
      </w:pPr>
    </w:lvl>
    <w:lvl w:ilvl="3" w:tplc="BE569BF8">
      <w:start w:val="1"/>
      <w:numFmt w:val="decimal"/>
      <w:lvlText w:val="%4."/>
      <w:lvlJc w:val="left"/>
      <w:pPr>
        <w:ind w:left="2880" w:hanging="360"/>
      </w:pPr>
    </w:lvl>
    <w:lvl w:ilvl="4" w:tplc="FDDA21D6">
      <w:start w:val="1"/>
      <w:numFmt w:val="lowerLetter"/>
      <w:lvlText w:val="%5."/>
      <w:lvlJc w:val="left"/>
      <w:pPr>
        <w:ind w:left="3600" w:hanging="360"/>
      </w:pPr>
    </w:lvl>
    <w:lvl w:ilvl="5" w:tplc="83F6D3F8">
      <w:start w:val="1"/>
      <w:numFmt w:val="lowerRoman"/>
      <w:lvlText w:val="%6."/>
      <w:lvlJc w:val="right"/>
      <w:pPr>
        <w:ind w:left="4320" w:hanging="180"/>
      </w:pPr>
    </w:lvl>
    <w:lvl w:ilvl="6" w:tplc="6FC206DE">
      <w:start w:val="1"/>
      <w:numFmt w:val="decimal"/>
      <w:lvlText w:val="%7."/>
      <w:lvlJc w:val="left"/>
      <w:pPr>
        <w:ind w:left="5040" w:hanging="360"/>
      </w:pPr>
    </w:lvl>
    <w:lvl w:ilvl="7" w:tplc="BA3C3908">
      <w:start w:val="1"/>
      <w:numFmt w:val="lowerLetter"/>
      <w:lvlText w:val="%8."/>
      <w:lvlJc w:val="left"/>
      <w:pPr>
        <w:ind w:left="5760" w:hanging="360"/>
      </w:pPr>
    </w:lvl>
    <w:lvl w:ilvl="8" w:tplc="573025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5D2E"/>
    <w:multiLevelType w:val="hybridMultilevel"/>
    <w:tmpl w:val="F84AC50A"/>
    <w:lvl w:ilvl="0" w:tplc="A386F7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422800">
      <w:start w:val="1"/>
      <w:numFmt w:val="lowerLetter"/>
      <w:lvlText w:val="%2."/>
      <w:lvlJc w:val="left"/>
      <w:pPr>
        <w:ind w:left="1440" w:hanging="360"/>
      </w:pPr>
    </w:lvl>
    <w:lvl w:ilvl="2" w:tplc="D8B64730">
      <w:start w:val="1"/>
      <w:numFmt w:val="lowerRoman"/>
      <w:lvlText w:val="%3."/>
      <w:lvlJc w:val="right"/>
      <w:pPr>
        <w:ind w:left="2160" w:hanging="180"/>
      </w:pPr>
    </w:lvl>
    <w:lvl w:ilvl="3" w:tplc="7626144E">
      <w:start w:val="1"/>
      <w:numFmt w:val="decimal"/>
      <w:lvlText w:val="%4."/>
      <w:lvlJc w:val="left"/>
      <w:pPr>
        <w:ind w:left="2880" w:hanging="360"/>
      </w:pPr>
    </w:lvl>
    <w:lvl w:ilvl="4" w:tplc="57604FE4">
      <w:start w:val="1"/>
      <w:numFmt w:val="lowerLetter"/>
      <w:lvlText w:val="%5."/>
      <w:lvlJc w:val="left"/>
      <w:pPr>
        <w:ind w:left="3600" w:hanging="360"/>
      </w:pPr>
    </w:lvl>
    <w:lvl w:ilvl="5" w:tplc="7868C37C">
      <w:start w:val="1"/>
      <w:numFmt w:val="lowerRoman"/>
      <w:lvlText w:val="%6."/>
      <w:lvlJc w:val="right"/>
      <w:pPr>
        <w:ind w:left="4320" w:hanging="180"/>
      </w:pPr>
    </w:lvl>
    <w:lvl w:ilvl="6" w:tplc="10586FEE">
      <w:start w:val="1"/>
      <w:numFmt w:val="decimal"/>
      <w:lvlText w:val="%7."/>
      <w:lvlJc w:val="left"/>
      <w:pPr>
        <w:ind w:left="5040" w:hanging="360"/>
      </w:pPr>
    </w:lvl>
    <w:lvl w:ilvl="7" w:tplc="78664E3C">
      <w:start w:val="1"/>
      <w:numFmt w:val="lowerLetter"/>
      <w:lvlText w:val="%8."/>
      <w:lvlJc w:val="left"/>
      <w:pPr>
        <w:ind w:left="5760" w:hanging="360"/>
      </w:pPr>
    </w:lvl>
    <w:lvl w:ilvl="8" w:tplc="E08286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46965"/>
    <w:multiLevelType w:val="hybridMultilevel"/>
    <w:tmpl w:val="41E2FF20"/>
    <w:lvl w:ilvl="0" w:tplc="14D81322">
      <w:start w:val="1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7B620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0A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AF9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9A6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C9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449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A0C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C46"/>
    <w:multiLevelType w:val="hybridMultilevel"/>
    <w:tmpl w:val="EE9ECD36"/>
    <w:lvl w:ilvl="0" w:tplc="1FCC4FB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 w:tplc="8466C3FA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 w:tplc="CB702D9A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 w:tplc="BCDA8A4C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 w:tplc="2012AD9C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 w:tplc="C7A22FA2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 w:tplc="DBAE2CBC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 w:tplc="8F94A5A0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 w:tplc="7D547B36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56F5747"/>
    <w:multiLevelType w:val="hybridMultilevel"/>
    <w:tmpl w:val="0FE6650C"/>
    <w:lvl w:ilvl="0" w:tplc="02387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41D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682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C5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CF4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686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8B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2F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0C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972E7"/>
    <w:multiLevelType w:val="hybridMultilevel"/>
    <w:tmpl w:val="B8F2C2A0"/>
    <w:lvl w:ilvl="0" w:tplc="19AEA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3CAB6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2E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02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4DC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AF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45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CFA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E5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A374F"/>
    <w:multiLevelType w:val="hybridMultilevel"/>
    <w:tmpl w:val="1E842AD0"/>
    <w:lvl w:ilvl="0" w:tplc="F66406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F0CA9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766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081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88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D49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2F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0C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22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13F0F"/>
    <w:multiLevelType w:val="hybridMultilevel"/>
    <w:tmpl w:val="BB3EE06A"/>
    <w:lvl w:ilvl="0" w:tplc="F2AAF3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7AE10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148A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2E38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1B8E62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5224C0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640752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4907AF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4A260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536BAD"/>
    <w:multiLevelType w:val="hybridMultilevel"/>
    <w:tmpl w:val="11483F4E"/>
    <w:lvl w:ilvl="0" w:tplc="FDF8D99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4460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3AA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02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4C2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FC5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EA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E4A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7CF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855B5"/>
    <w:multiLevelType w:val="hybridMultilevel"/>
    <w:tmpl w:val="7E88B3D6"/>
    <w:lvl w:ilvl="0" w:tplc="C874C6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B5A8A53C">
      <w:start w:val="1"/>
      <w:numFmt w:val="lowerLetter"/>
      <w:lvlText w:val="%2."/>
      <w:lvlJc w:val="left"/>
      <w:pPr>
        <w:ind w:left="1440" w:hanging="360"/>
      </w:pPr>
    </w:lvl>
    <w:lvl w:ilvl="2" w:tplc="851E52C4">
      <w:start w:val="1"/>
      <w:numFmt w:val="lowerRoman"/>
      <w:lvlText w:val="%3."/>
      <w:lvlJc w:val="right"/>
      <w:pPr>
        <w:ind w:left="2160" w:hanging="180"/>
      </w:pPr>
    </w:lvl>
    <w:lvl w:ilvl="3" w:tplc="C150A89E">
      <w:start w:val="1"/>
      <w:numFmt w:val="decimal"/>
      <w:lvlText w:val="%4."/>
      <w:lvlJc w:val="left"/>
      <w:pPr>
        <w:ind w:left="2880" w:hanging="360"/>
      </w:pPr>
    </w:lvl>
    <w:lvl w:ilvl="4" w:tplc="5F7A20DE">
      <w:start w:val="1"/>
      <w:numFmt w:val="lowerLetter"/>
      <w:lvlText w:val="%5."/>
      <w:lvlJc w:val="left"/>
      <w:pPr>
        <w:ind w:left="3600" w:hanging="360"/>
      </w:pPr>
    </w:lvl>
    <w:lvl w:ilvl="5" w:tplc="54AA84B4">
      <w:start w:val="1"/>
      <w:numFmt w:val="lowerRoman"/>
      <w:lvlText w:val="%6."/>
      <w:lvlJc w:val="right"/>
      <w:pPr>
        <w:ind w:left="4320" w:hanging="180"/>
      </w:pPr>
    </w:lvl>
    <w:lvl w:ilvl="6" w:tplc="6F824B8A">
      <w:start w:val="1"/>
      <w:numFmt w:val="decimal"/>
      <w:lvlText w:val="%7."/>
      <w:lvlJc w:val="left"/>
      <w:pPr>
        <w:ind w:left="5040" w:hanging="360"/>
      </w:pPr>
    </w:lvl>
    <w:lvl w:ilvl="7" w:tplc="62A26C70">
      <w:start w:val="1"/>
      <w:numFmt w:val="lowerLetter"/>
      <w:lvlText w:val="%8."/>
      <w:lvlJc w:val="left"/>
      <w:pPr>
        <w:ind w:left="5760" w:hanging="360"/>
      </w:pPr>
    </w:lvl>
    <w:lvl w:ilvl="8" w:tplc="736429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46662"/>
    <w:multiLevelType w:val="hybridMultilevel"/>
    <w:tmpl w:val="38E4E208"/>
    <w:lvl w:ilvl="0" w:tplc="DC56702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2AE47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74B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27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401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ED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CA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CD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21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175B4"/>
    <w:multiLevelType w:val="hybridMultilevel"/>
    <w:tmpl w:val="87E61B8C"/>
    <w:lvl w:ilvl="0" w:tplc="51824EA2">
      <w:start w:val="1"/>
      <w:numFmt w:val="decimal"/>
      <w:lvlText w:val="%1."/>
      <w:lvlJc w:val="left"/>
      <w:pPr>
        <w:ind w:left="700" w:firstLine="0"/>
      </w:pPr>
      <w:rPr>
        <w:vertAlign w:val="baseline"/>
      </w:rPr>
    </w:lvl>
    <w:lvl w:ilvl="1" w:tplc="0994E69E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 w:tplc="B99083BA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 w:tplc="E0EC656E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 w:tplc="9ABED21E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 w:tplc="52C81668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 w:tplc="0CCADDA8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 w:tplc="0FDE2410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 w:tplc="C99E5510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2" w15:restartNumberingAfterBreak="0">
    <w:nsid w:val="525978B2"/>
    <w:multiLevelType w:val="hybridMultilevel"/>
    <w:tmpl w:val="4C220EE8"/>
    <w:lvl w:ilvl="0" w:tplc="36244DD6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0743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69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60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05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B4D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09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E5D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66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7165F"/>
    <w:multiLevelType w:val="hybridMultilevel"/>
    <w:tmpl w:val="BBF2E9D8"/>
    <w:lvl w:ilvl="0" w:tplc="9B2210F0">
      <w:start w:val="1"/>
      <w:numFmt w:val="decimal"/>
      <w:lvlText w:val="%1."/>
      <w:lvlJc w:val="left"/>
      <w:pPr>
        <w:ind w:left="1146" w:hanging="360"/>
      </w:pPr>
    </w:lvl>
    <w:lvl w:ilvl="1" w:tplc="099A9C52">
      <w:start w:val="1"/>
      <w:numFmt w:val="lowerLetter"/>
      <w:lvlText w:val="%2."/>
      <w:lvlJc w:val="left"/>
      <w:pPr>
        <w:ind w:left="1866" w:hanging="360"/>
      </w:pPr>
    </w:lvl>
    <w:lvl w:ilvl="2" w:tplc="8D5C94E6">
      <w:start w:val="1"/>
      <w:numFmt w:val="lowerRoman"/>
      <w:lvlText w:val="%3."/>
      <w:lvlJc w:val="right"/>
      <w:pPr>
        <w:ind w:left="2586" w:hanging="180"/>
      </w:pPr>
    </w:lvl>
    <w:lvl w:ilvl="3" w:tplc="B61A7EEE">
      <w:start w:val="1"/>
      <w:numFmt w:val="decimal"/>
      <w:lvlText w:val="%4."/>
      <w:lvlJc w:val="left"/>
      <w:pPr>
        <w:ind w:left="3306" w:hanging="360"/>
      </w:pPr>
    </w:lvl>
    <w:lvl w:ilvl="4" w:tplc="051439F0">
      <w:start w:val="1"/>
      <w:numFmt w:val="lowerLetter"/>
      <w:lvlText w:val="%5."/>
      <w:lvlJc w:val="left"/>
      <w:pPr>
        <w:ind w:left="4026" w:hanging="360"/>
      </w:pPr>
    </w:lvl>
    <w:lvl w:ilvl="5" w:tplc="1AC8CAB6">
      <w:start w:val="1"/>
      <w:numFmt w:val="lowerRoman"/>
      <w:lvlText w:val="%6."/>
      <w:lvlJc w:val="right"/>
      <w:pPr>
        <w:ind w:left="4746" w:hanging="180"/>
      </w:pPr>
    </w:lvl>
    <w:lvl w:ilvl="6" w:tplc="3B2EC750">
      <w:start w:val="1"/>
      <w:numFmt w:val="decimal"/>
      <w:lvlText w:val="%7."/>
      <w:lvlJc w:val="left"/>
      <w:pPr>
        <w:ind w:left="5466" w:hanging="360"/>
      </w:pPr>
    </w:lvl>
    <w:lvl w:ilvl="7" w:tplc="F9C0DDFA">
      <w:start w:val="1"/>
      <w:numFmt w:val="lowerLetter"/>
      <w:lvlText w:val="%8."/>
      <w:lvlJc w:val="left"/>
      <w:pPr>
        <w:ind w:left="6186" w:hanging="360"/>
      </w:pPr>
    </w:lvl>
    <w:lvl w:ilvl="8" w:tplc="6068F024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9620972"/>
    <w:multiLevelType w:val="hybridMultilevel"/>
    <w:tmpl w:val="36CC8CD8"/>
    <w:lvl w:ilvl="0" w:tplc="C534C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20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3C1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A3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CFE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4AF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0D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65F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63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A03C8"/>
    <w:multiLevelType w:val="hybridMultilevel"/>
    <w:tmpl w:val="9710EA4A"/>
    <w:lvl w:ilvl="0" w:tplc="9A1004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BC4888">
      <w:start w:val="1"/>
      <w:numFmt w:val="lowerLetter"/>
      <w:lvlText w:val="%2."/>
      <w:lvlJc w:val="left"/>
      <w:pPr>
        <w:ind w:left="1440" w:hanging="360"/>
      </w:pPr>
    </w:lvl>
    <w:lvl w:ilvl="2" w:tplc="DA1E6C7A">
      <w:start w:val="1"/>
      <w:numFmt w:val="lowerRoman"/>
      <w:lvlText w:val="%3."/>
      <w:lvlJc w:val="right"/>
      <w:pPr>
        <w:ind w:left="2160" w:hanging="180"/>
      </w:pPr>
    </w:lvl>
    <w:lvl w:ilvl="3" w:tplc="E9FE4E28">
      <w:start w:val="1"/>
      <w:numFmt w:val="decimal"/>
      <w:lvlText w:val="%4."/>
      <w:lvlJc w:val="left"/>
      <w:pPr>
        <w:ind w:left="2880" w:hanging="360"/>
      </w:pPr>
    </w:lvl>
    <w:lvl w:ilvl="4" w:tplc="EEC20B64">
      <w:start w:val="1"/>
      <w:numFmt w:val="lowerLetter"/>
      <w:lvlText w:val="%5."/>
      <w:lvlJc w:val="left"/>
      <w:pPr>
        <w:ind w:left="3600" w:hanging="360"/>
      </w:pPr>
    </w:lvl>
    <w:lvl w:ilvl="5" w:tplc="5A004EE2">
      <w:start w:val="1"/>
      <w:numFmt w:val="lowerRoman"/>
      <w:lvlText w:val="%6."/>
      <w:lvlJc w:val="right"/>
      <w:pPr>
        <w:ind w:left="4320" w:hanging="180"/>
      </w:pPr>
    </w:lvl>
    <w:lvl w:ilvl="6" w:tplc="A0708450">
      <w:start w:val="1"/>
      <w:numFmt w:val="decimal"/>
      <w:lvlText w:val="%7."/>
      <w:lvlJc w:val="left"/>
      <w:pPr>
        <w:ind w:left="5040" w:hanging="360"/>
      </w:pPr>
    </w:lvl>
    <w:lvl w:ilvl="7" w:tplc="5E5C6D68">
      <w:start w:val="1"/>
      <w:numFmt w:val="lowerLetter"/>
      <w:lvlText w:val="%8."/>
      <w:lvlJc w:val="left"/>
      <w:pPr>
        <w:ind w:left="5760" w:hanging="360"/>
      </w:pPr>
    </w:lvl>
    <w:lvl w:ilvl="8" w:tplc="A53C6A80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935418">
    <w:abstractNumId w:val="3"/>
  </w:num>
  <w:num w:numId="2" w16cid:durableId="328171136">
    <w:abstractNumId w:val="11"/>
  </w:num>
  <w:num w:numId="3" w16cid:durableId="1405101257">
    <w:abstractNumId w:val="13"/>
  </w:num>
  <w:num w:numId="4" w16cid:durableId="441144639">
    <w:abstractNumId w:val="8"/>
  </w:num>
  <w:num w:numId="5" w16cid:durableId="1451969867">
    <w:abstractNumId w:val="14"/>
  </w:num>
  <w:num w:numId="6" w16cid:durableId="96488122">
    <w:abstractNumId w:val="10"/>
  </w:num>
  <w:num w:numId="7" w16cid:durableId="284191865">
    <w:abstractNumId w:val="5"/>
  </w:num>
  <w:num w:numId="8" w16cid:durableId="654603986">
    <w:abstractNumId w:val="6"/>
  </w:num>
  <w:num w:numId="9" w16cid:durableId="1946573357">
    <w:abstractNumId w:val="2"/>
  </w:num>
  <w:num w:numId="10" w16cid:durableId="509638452">
    <w:abstractNumId w:val="0"/>
  </w:num>
  <w:num w:numId="11" w16cid:durableId="835535759">
    <w:abstractNumId w:val="0"/>
    <w:lvlOverride w:ilvl="0">
      <w:lvl w:ilvl="0" w:tplc="FBAED574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42587EF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F0AD4F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BE569BF8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DDA21D6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83F6D3F8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FC206DE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BA3C3908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73025B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372268398">
    <w:abstractNumId w:val="12"/>
  </w:num>
  <w:num w:numId="13" w16cid:durableId="1090278550">
    <w:abstractNumId w:val="15"/>
  </w:num>
  <w:num w:numId="14" w16cid:durableId="1344478711">
    <w:abstractNumId w:val="1"/>
  </w:num>
  <w:num w:numId="15" w16cid:durableId="1586643853">
    <w:abstractNumId w:val="7"/>
  </w:num>
  <w:num w:numId="16" w16cid:durableId="2108844505">
    <w:abstractNumId w:val="4"/>
  </w:num>
  <w:num w:numId="17" w16cid:durableId="1835219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DC"/>
    <w:rsid w:val="000839EF"/>
    <w:rsid w:val="002A2036"/>
    <w:rsid w:val="003364DC"/>
    <w:rsid w:val="003E0C6A"/>
    <w:rsid w:val="004F1619"/>
    <w:rsid w:val="00610952"/>
    <w:rsid w:val="006D45ED"/>
    <w:rsid w:val="007B3FA7"/>
    <w:rsid w:val="008B29D1"/>
    <w:rsid w:val="008C7E10"/>
    <w:rsid w:val="00985E66"/>
    <w:rsid w:val="00A616A5"/>
    <w:rsid w:val="00AA46FD"/>
    <w:rsid w:val="00C4638A"/>
    <w:rsid w:val="00C809AD"/>
    <w:rsid w:val="00D44417"/>
    <w:rsid w:val="00E0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86678D"/>
  <w15:docId w15:val="{6A6BEF4C-59C9-4B04-A819-D40D43B0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link w:val="Footer1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customStyle="1" w:styleId="Normal1">
    <w:name w:val="Normal1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tab-span">
    <w:name w:val="apple-tab-span"/>
    <w:basedOn w:val="DefaultParagraphFont"/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Pr>
      <w:rFonts w:ascii="Arial" w:eastAsia="Arial" w:hAnsi="Arial" w:cs="Arial"/>
      <w:color w:val="000000"/>
      <w:lang w:val="de-CH" w:eastAsia="de-DE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Pr>
      <w:rFonts w:ascii="Arial" w:eastAsia="Arial" w:hAnsi="Arial" w:cs="Arial"/>
      <w:color w:val="000000"/>
      <w:lang w:val="de-CH" w:eastAsia="de-DE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color w:val="000000"/>
      <w:sz w:val="18"/>
      <w:szCs w:val="18"/>
      <w:lang w:val="de-CH" w:eastAsia="de-D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="Arial" w:hAnsi="Arial" w:cs="Arial"/>
      <w:color w:val="000000"/>
      <w:lang w:val="de-CH" w:eastAsia="de-DE"/>
    </w:rPr>
  </w:style>
  <w:style w:type="paragraph" w:customStyle="1" w:styleId="Footer1">
    <w:name w:val="Footer1"/>
    <w:basedOn w:val="Footer"/>
    <w:link w:val="FooterChar"/>
    <w:qFormat/>
    <w:rsid w:val="004F1619"/>
    <w:pPr>
      <w:ind w:left="-108"/>
      <w:jc w:val="both"/>
    </w:pPr>
    <w:rPr>
      <w:rFonts w:asciiTheme="minorHAnsi" w:eastAsiaTheme="minorHAnsi" w:hAnsiTheme="minorHAnsi" w:cstheme="minorBidi"/>
      <w:color w:val="auto"/>
      <w:lang w:val="de-AT" w:eastAsia="en-US"/>
    </w:rPr>
  </w:style>
  <w:style w:type="character" w:customStyle="1" w:styleId="Heading4Char1">
    <w:name w:val="Heading 4 Char1"/>
    <w:basedOn w:val="DefaultParagraphFont"/>
    <w:uiPriority w:val="9"/>
    <w:rsid w:val="007B3FA7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TitleChar1">
    <w:name w:val="Title Char1"/>
    <w:basedOn w:val="DefaultParagraphFont"/>
    <w:uiPriority w:val="10"/>
    <w:rsid w:val="007B3FA7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A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companionvolumetoolbox" TargetMode="External"/><Relationship Id="rId1" Type="http://schemas.openxmlformats.org/officeDocument/2006/relationships/hyperlink" Target="https://creativecommons.org/licenses/by-nc-sa/4.0/deed.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Ntalampyra</dc:creator>
  <cp:keywords/>
  <dc:description/>
  <cp:lastModifiedBy>Marie-Therese Baehr</cp:lastModifiedBy>
  <cp:revision>7</cp:revision>
  <dcterms:created xsi:type="dcterms:W3CDTF">2024-06-05T12:23:00Z</dcterms:created>
  <dcterms:modified xsi:type="dcterms:W3CDTF">2024-06-27T10:39:00Z</dcterms:modified>
</cp:coreProperties>
</file>